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88510" w14:textId="77777777" w:rsidR="006353D2" w:rsidRDefault="006353D2" w:rsidP="006353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D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6E3F88DD" wp14:editId="16728631">
            <wp:simplePos x="0" y="0"/>
            <wp:positionH relativeFrom="margin">
              <wp:posOffset>4373245</wp:posOffset>
            </wp:positionH>
            <wp:positionV relativeFrom="paragraph">
              <wp:posOffset>7620</wp:posOffset>
            </wp:positionV>
            <wp:extent cx="1608455" cy="35242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353D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1" locked="0" layoutInCell="1" hidden="0" allowOverlap="1" wp14:anchorId="4292BBAD" wp14:editId="1236A654">
            <wp:simplePos x="0" y="0"/>
            <wp:positionH relativeFrom="column">
              <wp:posOffset>-476250</wp:posOffset>
            </wp:positionH>
            <wp:positionV relativeFrom="paragraph">
              <wp:posOffset>-106680</wp:posOffset>
            </wp:positionV>
            <wp:extent cx="1504950" cy="1209675"/>
            <wp:effectExtent l="0" t="0" r="0" b="0"/>
            <wp:wrapNone/>
            <wp:docPr id="174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09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656FD5" w14:textId="77777777" w:rsidR="006353D2" w:rsidRDefault="006353D2" w:rsidP="00635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8020FB" w14:textId="77777777" w:rsidR="006353D2" w:rsidRDefault="006353D2" w:rsidP="006353D2">
      <w:pPr>
        <w:tabs>
          <w:tab w:val="left" w:pos="823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4F7E3EE2" w14:textId="77777777" w:rsidR="006353D2" w:rsidRDefault="006353D2" w:rsidP="006353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F747A" w14:textId="5528859E" w:rsidR="00744BE1" w:rsidRPr="00AF11D0" w:rsidRDefault="00117AF9" w:rsidP="00117A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807C8">
        <w:rPr>
          <w:rFonts w:ascii="Times New Roman" w:hAnsi="Times New Roman" w:cs="Times New Roman"/>
          <w:b/>
          <w:sz w:val="28"/>
          <w:szCs w:val="28"/>
        </w:rPr>
        <w:t>Тихий убийца»</w:t>
      </w:r>
      <w:r>
        <w:rPr>
          <w:rFonts w:ascii="Times New Roman" w:hAnsi="Times New Roman" w:cs="Times New Roman"/>
          <w:b/>
          <w:sz w:val="28"/>
          <w:szCs w:val="28"/>
        </w:rPr>
        <w:t xml:space="preserve">: стартует кампания </w:t>
      </w:r>
      <w:r w:rsidR="003807C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ранне</w:t>
      </w:r>
      <w:r w:rsidR="003807C8">
        <w:rPr>
          <w:rFonts w:ascii="Times New Roman" w:hAnsi="Times New Roman" w:cs="Times New Roman"/>
          <w:b/>
          <w:sz w:val="28"/>
          <w:szCs w:val="28"/>
        </w:rPr>
        <w:t>му выявлению артериальной гипертонии</w:t>
      </w:r>
    </w:p>
    <w:p w14:paraId="0E71825C" w14:textId="77777777" w:rsidR="00AF1349" w:rsidRDefault="00117AF9" w:rsidP="00117AF9">
      <w:pPr>
        <w:ind w:left="-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52A6E038" wp14:editId="655E3AB3">
                <wp:extent cx="6238875" cy="95250"/>
                <wp:effectExtent l="0" t="0" r="0" b="0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875" cy="95250"/>
                          <a:chOff x="0" y="0"/>
                          <a:chExt cx="60529" cy="131"/>
                        </a:xfrm>
                      </wpg:grpSpPr>
                      <wps:wsp>
                        <wps:cNvPr id="7" name="Полилиния: фигура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529" cy="0"/>
                          </a:xfrm>
                          <a:custGeom>
                            <a:avLst/>
                            <a:gdLst>
                              <a:gd name="T0" fmla="*/ 0 w 6052935"/>
                              <a:gd name="T1" fmla="*/ 6052935 w 6052935"/>
                              <a:gd name="T2" fmla="*/ 0 w 6052935"/>
                              <a:gd name="T3" fmla="*/ 6052935 w 60529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52935">
                                <a:moveTo>
                                  <a:pt x="0" y="0"/>
                                </a:moveTo>
                                <a:lnTo>
                                  <a:pt x="6052935" y="0"/>
                                </a:lnTo>
                              </a:path>
                            </a:pathLst>
                          </a:custGeom>
                          <a:noFill/>
                          <a:ln w="13145">
                            <a:solidFill>
                              <a:srgbClr val="E4322B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257F78B8" id="Группа 6" o:spid="_x0000_s1026" style="width:491.25pt;height:7.5pt;mso-position-horizontal-relative:char;mso-position-vertical-relative:line" coordsize="60529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ltwiwMAACAIAAAOAAAAZHJzL2Uyb0RvYy54bWykVduO2zYQfQ+QfyD4GMCri+WbsN4g8WUR&#10;IG0DxP0AmqIuiEQqJG15EwQIkL73oR+QXwiQlwBB21+w/6hDSpa13iYINjYsk5rh8JwznOHl412R&#10;oy2TKhN8ir0LFyPGqYgynkzx76tlb4yR0oRHJBecTfENU/jx1cMHl1UZMl+kIo+YRBCEq7AqpzjV&#10;ugwdR9GUFURdiJJxMMZCFkTDVCZOJEkF0Yvc8V136FRCRqUUlCkFb+e1EV/Z+HHMqP4tjhXTKJ9i&#10;wKbtU9rn2jydq0sSJpKUaUYbGOQeKAqScdi0DTUnmqCNzO6EKjIqhRKxvqCicEQcZ5RZDsDGc8/Y&#10;XEuxKS2XJKySspUJpD3T6d5h6a/bFxJl0RQPMeKkgBTt/zq8P3zY/wvfT2hoFKrKJATHa1m+LF/I&#10;miYMnwv6SoHZObebeVI7o3X1i4ggKtloYRXaxbIwIYA72tlE3LSJYDuNKLwc+v3xeDTAiIJtMvAH&#10;TaJoCtm8s4qmi+M6d+BP6lVe3zPQHRLWG1qQDSjDCI6bOimqfk7RlykpmU2UMkI1io5aRT/u/9l/&#10;3X+xv7/3Xw5/hujwB8w/Hz4c3oPK/Vplu/goserq27EY6ArScE9lTwpZTVt9SEg3Sl8zYZNDts+V&#10;rmsjgpFNedScjxXUUVzkUCaPHOSiCg1NzP6gqaXWzeu4NS7fdvY7zt+J2e+4/W9M4JMcEZP0SILu&#10;eMMCRoiY3uTaw1gKZY6ToXQ8hRABnAzjb/gCr3Pfek2zhYSmY9rNCji1/WYFyE8NpyTaYDObmCGq&#10;4Mg3Ipp3hdiylbBWfXbaYaeTNeddr2OELrraAxaZbWw1tFsbzJ2Mc7HM8tymPOcGEBRQMLAiKZFn&#10;kbEaREom61ku0ZYAxUXQ9/2nTZ3dcisyDX09zwoI5I9ctynglJFowSO7jSZZXo8BSm4Vh/pvZDGd&#10;wPbPtxN3shgvxkEv8IeLXuDO570ny1nQGy690WDen89mc++dwekFYZpFEeMG6rGXe8GPVXZzq9Rd&#10;uO3mtyjdYr60n7vMndswrOTA5fhv2UErqku47kNrEd1AOUtRHxa4TGGQCvkGowoupilWrzdEMozy&#10;Zxz61MQLAnOT2UkwGPkwkV3LumshnEKoKdYYjr0ZznR9+21KmSUp7OTZHHPxBBp0nJmit/hqVM0E&#10;WqUd2WvIcmmuTHPPdefW63SxX/0HAAD//wMAUEsDBBQABgAIAAAAIQDrJgNU2wAAAAQBAAAPAAAA&#10;ZHJzL2Rvd25yZXYueG1sTI9BS8NAEIXvgv9hGcGb3aQSaWM2pRT1VARbQXqbJtMkNDsbstsk/feO&#10;XvTyYHiP977JVpNt1UC9bxwbiGcRKOLClQ1XBj73rw8LUD4gl9g6JgNX8rDKb28yTEs38gcNu1Ap&#10;KWGfooE6hC7V2hc1WfQz1xGLd3K9xSBnX+myx1HKbavnUfSkLTYsCzV2tKmpOO8u1sDbiOP6MX4Z&#10;tufT5nrYJ+9f25iMub+b1s+gAk3hLww/+IIOuTAd3YVLr1oD8kj4VfGWi3kC6iihJAKdZ/o/fP4N&#10;AAD//wMAUEsBAi0AFAAGAAgAAAAhALaDOJL+AAAA4QEAABMAAAAAAAAAAAAAAAAAAAAAAFtDb250&#10;ZW50X1R5cGVzXS54bWxQSwECLQAUAAYACAAAACEAOP0h/9YAAACUAQAACwAAAAAAAAAAAAAAAAAv&#10;AQAAX3JlbHMvLnJlbHNQSwECLQAUAAYACAAAACEA98pbcIsDAAAgCAAADgAAAAAAAAAAAAAAAAAu&#10;AgAAZHJzL2Uyb0RvYy54bWxQSwECLQAUAAYACAAAACEA6yYDVNsAAAAEAQAADwAAAAAAAAAAAAAA&#10;AADlBQAAZHJzL2Rvd25yZXYueG1sUEsFBgAAAAAEAAQA8wAAAO0GAAAAAA==&#10;">
                <v:shape id="Полилиния: фигура 3" o:spid="_x0000_s1027" style="position:absolute;width:60529;height:0;visibility:visible;mso-wrap-style:square;v-text-anchor:top" coordsize="60529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tp5wAAAANoAAAAPAAAAZHJzL2Rvd25yZXYueG1sRI/RagIx&#10;FETfBf8hXMEX0awLXe3WKFIQfXXbD7hsbjdLk5uwibr9e1Mo9HGYmTPM7jA6K+40xN6zgvWqAEHc&#10;et1zp+Dz47TcgogJWaP1TAp+KMJhP53ssNb+wVe6N6kTGcKxRgUmpVBLGVtDDuPKB+LsffnBYcpy&#10;6KQe8JHhzsqyKCrpsOe8YDDQu6H2u7k5BddzMP4SuQj2RYfXBZXVcVsqNZ+NxzcQicb0H/5rX7SC&#10;DfxeyTdA7p8AAAD//wMAUEsBAi0AFAAGAAgAAAAhANvh9svuAAAAhQEAABMAAAAAAAAAAAAAAAAA&#10;AAAAAFtDb250ZW50X1R5cGVzXS54bWxQSwECLQAUAAYACAAAACEAWvQsW78AAAAVAQAACwAAAAAA&#10;AAAAAAAAAAAfAQAAX3JlbHMvLnJlbHNQSwECLQAUAAYACAAAACEAfobaecAAAADaAAAADwAAAAAA&#10;AAAAAAAAAAAHAgAAZHJzL2Rvd25yZXYueG1sUEsFBgAAAAADAAMAtwAAAPQCAAAAAA==&#10;" path="m,l6052935,e" filled="f" strokecolor="#e4322b" strokeweight=".36514mm">
                  <v:stroke miterlimit="83231f" joinstyle="miter"/>
                  <v:path arrowok="t" o:connecttype="custom" o:connectlocs="0,0;60529,0" o:connectangles="0,0" textboxrect="0,0,6052935,0"/>
                </v:shape>
                <w10:anchorlock/>
              </v:group>
            </w:pict>
          </mc:Fallback>
        </mc:AlternateContent>
      </w:r>
    </w:p>
    <w:p w14:paraId="07C61E36" w14:textId="791C770F" w:rsidR="0003568B" w:rsidRDefault="00D2020D" w:rsidP="0003568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АНО «Национальные приоритеты» и Минздрав России </w:t>
      </w:r>
      <w:r w:rsidR="00B55BC1">
        <w:rPr>
          <w:rFonts w:ascii="Times New Roman" w:hAnsi="Times New Roman" w:cs="Times New Roman"/>
          <w:sz w:val="24"/>
          <w:szCs w:val="24"/>
        </w:rPr>
        <w:t>разработали серию роликов, направ</w:t>
      </w:r>
      <w:r w:rsidR="00117AF9" w:rsidRPr="00E57697">
        <w:rPr>
          <w:rFonts w:ascii="Times New Roman" w:hAnsi="Times New Roman" w:cs="Times New Roman"/>
          <w:sz w:val="24"/>
          <w:szCs w:val="24"/>
        </w:rPr>
        <w:t>ленн</w:t>
      </w:r>
      <w:r w:rsidR="00B55BC1">
        <w:rPr>
          <w:rFonts w:ascii="Times New Roman" w:hAnsi="Times New Roman" w:cs="Times New Roman"/>
          <w:sz w:val="24"/>
          <w:szCs w:val="24"/>
        </w:rPr>
        <w:t>ых</w:t>
      </w:r>
      <w:r w:rsidR="00117AF9" w:rsidRPr="00E57697">
        <w:rPr>
          <w:rFonts w:ascii="Times New Roman" w:hAnsi="Times New Roman" w:cs="Times New Roman"/>
          <w:sz w:val="24"/>
          <w:szCs w:val="24"/>
        </w:rPr>
        <w:t xml:space="preserve"> на раннюю диагностику </w:t>
      </w:r>
      <w:r w:rsidR="0005108F" w:rsidRPr="00E57697">
        <w:rPr>
          <w:rFonts w:ascii="Times New Roman" w:hAnsi="Times New Roman" w:cs="Times New Roman"/>
          <w:sz w:val="24"/>
          <w:szCs w:val="24"/>
        </w:rPr>
        <w:t>артериальной гипертонии</w:t>
      </w:r>
      <w:r w:rsidR="00117AF9" w:rsidRPr="00E57697">
        <w:rPr>
          <w:rFonts w:ascii="Times New Roman" w:hAnsi="Times New Roman" w:cs="Times New Roman"/>
          <w:sz w:val="24"/>
          <w:szCs w:val="24"/>
        </w:rPr>
        <w:t xml:space="preserve">. </w:t>
      </w:r>
      <w:r w:rsidR="0005108F" w:rsidRPr="00E57697">
        <w:rPr>
          <w:rFonts w:ascii="Times New Roman" w:hAnsi="Times New Roman" w:cs="Times New Roman"/>
          <w:sz w:val="24"/>
          <w:szCs w:val="24"/>
        </w:rPr>
        <w:t xml:space="preserve">В главной роли – «тихий убийца», который уже </w:t>
      </w:r>
      <w:r w:rsidR="00D75BC1">
        <w:rPr>
          <w:rFonts w:ascii="Times New Roman" w:hAnsi="Times New Roman" w:cs="Times New Roman"/>
          <w:sz w:val="24"/>
          <w:szCs w:val="24"/>
        </w:rPr>
        <w:t>может находиться</w:t>
      </w:r>
      <w:r w:rsidR="0003568B">
        <w:rPr>
          <w:rFonts w:ascii="Times New Roman" w:hAnsi="Times New Roman" w:cs="Times New Roman"/>
          <w:sz w:val="24"/>
          <w:szCs w:val="24"/>
        </w:rPr>
        <w:t xml:space="preserve"> поблизости</w:t>
      </w:r>
      <w:r w:rsidR="00E57697" w:rsidRPr="00E57697">
        <w:rPr>
          <w:rFonts w:ascii="Times New Roman" w:hAnsi="Times New Roman" w:cs="Times New Roman"/>
          <w:sz w:val="24"/>
          <w:szCs w:val="24"/>
        </w:rPr>
        <w:t>. Кардиологи предупреждают</w:t>
      </w:r>
      <w:r w:rsidR="00FB62F9">
        <w:rPr>
          <w:rFonts w:ascii="Times New Roman" w:hAnsi="Times New Roman" w:cs="Times New Roman"/>
          <w:sz w:val="24"/>
          <w:szCs w:val="24"/>
        </w:rPr>
        <w:t>:</w:t>
      </w:r>
      <w:r w:rsidR="00E57697" w:rsidRPr="00E57697">
        <w:rPr>
          <w:rFonts w:ascii="Times New Roman" w:hAnsi="Times New Roman" w:cs="Times New Roman"/>
          <w:sz w:val="24"/>
          <w:szCs w:val="24"/>
        </w:rPr>
        <w:t xml:space="preserve"> </w:t>
      </w:r>
      <w:r w:rsidR="00E57697">
        <w:rPr>
          <w:rFonts w:ascii="Times New Roman" w:hAnsi="Times New Roman" w:cs="Times New Roman"/>
          <w:sz w:val="24"/>
          <w:szCs w:val="24"/>
        </w:rPr>
        <w:t xml:space="preserve">к его приходу лучше быть во всеоружии. </w:t>
      </w:r>
      <w:r w:rsidR="00E57697" w:rsidRPr="00E57697">
        <w:rPr>
          <w:rFonts w:ascii="Times New Roman" w:hAnsi="Times New Roman" w:cs="Times New Roman"/>
          <w:sz w:val="24"/>
          <w:szCs w:val="24"/>
        </w:rPr>
        <w:t xml:space="preserve">Тонометр должен стать напарником в борьбе с </w:t>
      </w:r>
      <w:r w:rsidR="00FB62F9">
        <w:rPr>
          <w:rFonts w:ascii="Times New Roman" w:hAnsi="Times New Roman" w:cs="Times New Roman"/>
          <w:sz w:val="24"/>
          <w:szCs w:val="24"/>
        </w:rPr>
        <w:t>невидимым врагом</w:t>
      </w:r>
      <w:r w:rsidR="0083298F">
        <w:rPr>
          <w:rFonts w:ascii="Times New Roman" w:hAnsi="Times New Roman" w:cs="Times New Roman"/>
          <w:sz w:val="24"/>
          <w:szCs w:val="24"/>
        </w:rPr>
        <w:t>.</w:t>
      </w:r>
      <w:r w:rsidR="00326454">
        <w:rPr>
          <w:rFonts w:ascii="Times New Roman" w:hAnsi="Times New Roman" w:cs="Times New Roman"/>
          <w:sz w:val="24"/>
          <w:szCs w:val="24"/>
        </w:rPr>
        <w:t xml:space="preserve"> Профилактика сердечно-сосудистых заболеваний – приоритет </w:t>
      </w:r>
      <w:r w:rsidR="00326454" w:rsidRPr="00326454">
        <w:rPr>
          <w:rFonts w:ascii="Times New Roman" w:hAnsi="Times New Roman" w:cs="Times New Roman"/>
          <w:b/>
          <w:sz w:val="24"/>
          <w:szCs w:val="24"/>
        </w:rPr>
        <w:t>национального проекта «Здравоохранение».</w:t>
      </w:r>
      <w:r w:rsidR="003264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1B896" w14:textId="7A471FCE" w:rsidR="0003568B" w:rsidRDefault="0003568B" w:rsidP="0003568B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</w:t>
      </w:r>
      <w:r w:rsidRPr="0003568B">
        <w:rPr>
          <w:rFonts w:ascii="Times New Roman" w:hAnsi="Times New Roman" w:cs="Times New Roman"/>
          <w:sz w:val="24"/>
          <w:szCs w:val="24"/>
        </w:rPr>
        <w:t>артериальн</w:t>
      </w:r>
      <w:r>
        <w:rPr>
          <w:rFonts w:ascii="Times New Roman" w:hAnsi="Times New Roman" w:cs="Times New Roman"/>
          <w:sz w:val="24"/>
          <w:szCs w:val="24"/>
        </w:rPr>
        <w:t>ую гипертонию называют</w:t>
      </w:r>
      <w:r w:rsidR="007623EE">
        <w:rPr>
          <w:rFonts w:ascii="Times New Roman" w:hAnsi="Times New Roman" w:cs="Times New Roman"/>
          <w:sz w:val="24"/>
          <w:szCs w:val="24"/>
        </w:rPr>
        <w:t xml:space="preserve"> «Т</w:t>
      </w:r>
      <w:r w:rsidRPr="0003568B">
        <w:rPr>
          <w:rFonts w:ascii="Times New Roman" w:hAnsi="Times New Roman" w:cs="Times New Roman"/>
          <w:sz w:val="24"/>
          <w:szCs w:val="24"/>
        </w:rPr>
        <w:t>ихи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3568B">
        <w:rPr>
          <w:rFonts w:ascii="Times New Roman" w:hAnsi="Times New Roman" w:cs="Times New Roman"/>
          <w:sz w:val="24"/>
          <w:szCs w:val="24"/>
        </w:rPr>
        <w:t xml:space="preserve"> убийц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56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035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 w:rsidR="0059158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первых, </w:t>
      </w:r>
      <w:r w:rsidRPr="0003568B">
        <w:rPr>
          <w:rFonts w:ascii="Times New Roman" w:hAnsi="Times New Roman" w:cs="Times New Roman"/>
          <w:sz w:val="24"/>
          <w:szCs w:val="24"/>
        </w:rPr>
        <w:t>это состояние часто раз</w:t>
      </w:r>
      <w:r>
        <w:rPr>
          <w:rFonts w:ascii="Times New Roman" w:hAnsi="Times New Roman" w:cs="Times New Roman"/>
          <w:sz w:val="24"/>
          <w:szCs w:val="24"/>
        </w:rPr>
        <w:t xml:space="preserve">вивается без видимых симптомов. Во-вторых, </w:t>
      </w:r>
      <w:r w:rsidRPr="0003568B">
        <w:rPr>
          <w:rFonts w:ascii="Times New Roman" w:hAnsi="Times New Roman" w:cs="Times New Roman"/>
          <w:sz w:val="24"/>
          <w:szCs w:val="24"/>
        </w:rPr>
        <w:t>это фактор риска для смертельно опасных инфаркта и инсульта</w:t>
      </w:r>
      <w:r w:rsidRPr="00D2020D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05108F">
        <w:rPr>
          <w:rFonts w:ascii="Times New Roman" w:hAnsi="Times New Roman" w:cs="Times New Roman"/>
          <w:sz w:val="24"/>
          <w:szCs w:val="24"/>
        </w:rPr>
        <w:t xml:space="preserve">ффективность раннего выявления артериальной гипертонии </w:t>
      </w:r>
      <w:r>
        <w:rPr>
          <w:rFonts w:ascii="Times New Roman" w:hAnsi="Times New Roman" w:cs="Times New Roman"/>
          <w:sz w:val="24"/>
          <w:szCs w:val="24"/>
        </w:rPr>
        <w:t>напрямую зависит от информированности</w:t>
      </w:r>
      <w:r w:rsidRPr="0005108F">
        <w:rPr>
          <w:rFonts w:ascii="Times New Roman" w:hAnsi="Times New Roman" w:cs="Times New Roman"/>
          <w:sz w:val="24"/>
          <w:szCs w:val="24"/>
        </w:rPr>
        <w:t xml:space="preserve"> людей. Если человек регулярно контролирует сво</w:t>
      </w:r>
      <w:r w:rsidR="00C915AE">
        <w:rPr>
          <w:rFonts w:ascii="Times New Roman" w:hAnsi="Times New Roman" w:cs="Times New Roman"/>
          <w:sz w:val="24"/>
          <w:szCs w:val="24"/>
        </w:rPr>
        <w:t>е</w:t>
      </w:r>
      <w:r w:rsidRPr="0005108F">
        <w:rPr>
          <w:rFonts w:ascii="Times New Roman" w:hAnsi="Times New Roman" w:cs="Times New Roman"/>
          <w:sz w:val="24"/>
          <w:szCs w:val="24"/>
        </w:rPr>
        <w:t xml:space="preserve"> давление, то </w:t>
      </w:r>
      <w:r>
        <w:rPr>
          <w:rFonts w:ascii="Times New Roman" w:hAnsi="Times New Roman" w:cs="Times New Roman"/>
          <w:sz w:val="24"/>
          <w:szCs w:val="24"/>
        </w:rPr>
        <w:t>вероятность развития сердечно-сосудистых заболеваний снижается.</w:t>
      </w:r>
    </w:p>
    <w:p w14:paraId="5082C807" w14:textId="77777777" w:rsidR="0003568B" w:rsidRPr="0003568B" w:rsidRDefault="0003568B" w:rsidP="0003568B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490D7E" w14:textId="490E9370" w:rsidR="0083298F" w:rsidRDefault="009630B1" w:rsidP="00117AF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55BC1">
        <w:rPr>
          <w:rFonts w:ascii="Times New Roman" w:hAnsi="Times New Roman" w:cs="Times New Roman"/>
          <w:sz w:val="24"/>
          <w:szCs w:val="24"/>
        </w:rPr>
        <w:t xml:space="preserve">Сценаристы фильмов ужасов часто играют на человеческих страхах и фобиях, чтобы держать зрителя в напряжении. Есть много вещей, которых </w:t>
      </w:r>
      <w:r w:rsidR="00591585">
        <w:rPr>
          <w:rFonts w:ascii="Times New Roman" w:hAnsi="Times New Roman" w:cs="Times New Roman"/>
          <w:sz w:val="24"/>
          <w:szCs w:val="24"/>
        </w:rPr>
        <w:t>человек</w:t>
      </w:r>
      <w:r w:rsidRPr="00B55BC1">
        <w:rPr>
          <w:rFonts w:ascii="Times New Roman" w:hAnsi="Times New Roman" w:cs="Times New Roman"/>
          <w:sz w:val="24"/>
          <w:szCs w:val="24"/>
        </w:rPr>
        <w:t xml:space="preserve"> совершенно беспочвенно </w:t>
      </w:r>
      <w:r w:rsidR="00591585">
        <w:rPr>
          <w:rFonts w:ascii="Times New Roman" w:hAnsi="Times New Roman" w:cs="Times New Roman"/>
          <w:sz w:val="24"/>
          <w:szCs w:val="24"/>
        </w:rPr>
        <w:t>боится</w:t>
      </w:r>
      <w:r w:rsidRPr="00B55BC1">
        <w:rPr>
          <w:rFonts w:ascii="Times New Roman" w:hAnsi="Times New Roman" w:cs="Times New Roman"/>
          <w:sz w:val="24"/>
          <w:szCs w:val="24"/>
        </w:rPr>
        <w:t xml:space="preserve">. </w:t>
      </w:r>
      <w:r w:rsidR="00D75BC1" w:rsidRPr="00B55BC1">
        <w:rPr>
          <w:rFonts w:ascii="Times New Roman" w:hAnsi="Times New Roman" w:cs="Times New Roman"/>
          <w:sz w:val="24"/>
          <w:szCs w:val="24"/>
        </w:rPr>
        <w:t>Но с</w:t>
      </w:r>
      <w:r w:rsidRPr="00B55BC1">
        <w:rPr>
          <w:rFonts w:ascii="Times New Roman" w:hAnsi="Times New Roman" w:cs="Times New Roman"/>
          <w:sz w:val="24"/>
          <w:szCs w:val="24"/>
        </w:rPr>
        <w:t xml:space="preserve">тоит ли переживать из-за несуществующих угроз, если прямо сейчас внутри может затаиться </w:t>
      </w:r>
      <w:r w:rsidR="00D75BC1" w:rsidRPr="00B55BC1">
        <w:rPr>
          <w:rFonts w:ascii="Times New Roman" w:hAnsi="Times New Roman" w:cs="Times New Roman"/>
          <w:sz w:val="24"/>
          <w:szCs w:val="24"/>
        </w:rPr>
        <w:t>«тихий убийца»?</w:t>
      </w:r>
      <w:r w:rsidR="00DA7961" w:rsidRPr="00B55BC1">
        <w:rPr>
          <w:rFonts w:ascii="Times New Roman" w:hAnsi="Times New Roman" w:cs="Times New Roman"/>
          <w:sz w:val="24"/>
          <w:szCs w:val="24"/>
        </w:rPr>
        <w:t xml:space="preserve"> </w:t>
      </w:r>
      <w:r w:rsidRPr="00B55BC1">
        <w:rPr>
          <w:rFonts w:ascii="Times New Roman" w:hAnsi="Times New Roman" w:cs="Times New Roman"/>
          <w:sz w:val="24"/>
          <w:szCs w:val="24"/>
        </w:rPr>
        <w:t>Привычка регулярно измерять артериальное давление не позволит застать вас врасплох</w:t>
      </w:r>
      <w:r w:rsidR="00B55BC1">
        <w:rPr>
          <w:rFonts w:ascii="Times New Roman" w:hAnsi="Times New Roman" w:cs="Times New Roman"/>
          <w:sz w:val="24"/>
          <w:szCs w:val="24"/>
        </w:rPr>
        <w:t xml:space="preserve">. </w:t>
      </w:r>
      <w:r w:rsidR="00180FF5">
        <w:rPr>
          <w:rFonts w:ascii="Times New Roman" w:hAnsi="Times New Roman" w:cs="Times New Roman"/>
          <w:sz w:val="24"/>
          <w:szCs w:val="24"/>
        </w:rPr>
        <w:t>Сюжет</w:t>
      </w:r>
      <w:r w:rsidR="00A31A2F" w:rsidRPr="00A31A2F">
        <w:rPr>
          <w:rFonts w:ascii="Times New Roman" w:hAnsi="Times New Roman" w:cs="Times New Roman"/>
          <w:sz w:val="24"/>
          <w:szCs w:val="24"/>
        </w:rPr>
        <w:t xml:space="preserve"> рекламной кампании</w:t>
      </w:r>
      <w:r>
        <w:rPr>
          <w:rFonts w:ascii="Times New Roman" w:hAnsi="Times New Roman" w:cs="Times New Roman"/>
          <w:sz w:val="24"/>
          <w:szCs w:val="24"/>
        </w:rPr>
        <w:t xml:space="preserve"> прост</w:t>
      </w:r>
      <w:r w:rsidR="00A31A2F" w:rsidRPr="00A31A2F">
        <w:rPr>
          <w:rFonts w:ascii="Times New Roman" w:hAnsi="Times New Roman" w:cs="Times New Roman"/>
          <w:sz w:val="24"/>
          <w:szCs w:val="24"/>
        </w:rPr>
        <w:t>: п</w:t>
      </w:r>
      <w:r w:rsidR="001E502A" w:rsidRPr="00A31A2F">
        <w:rPr>
          <w:rFonts w:ascii="Times New Roman" w:hAnsi="Times New Roman" w:cs="Times New Roman"/>
          <w:sz w:val="24"/>
          <w:szCs w:val="24"/>
        </w:rPr>
        <w:t xml:space="preserve">оявляющиеся надписи на зеркале, дергающиеся сами собой дверные ручки – </w:t>
      </w:r>
      <w:r w:rsidR="00180FF5">
        <w:rPr>
          <w:rFonts w:ascii="Times New Roman" w:hAnsi="Times New Roman" w:cs="Times New Roman"/>
          <w:sz w:val="24"/>
          <w:szCs w:val="24"/>
        </w:rPr>
        <w:t>выдуманные</w:t>
      </w:r>
      <w:r w:rsidR="001E502A" w:rsidRPr="00A31A2F">
        <w:rPr>
          <w:rFonts w:ascii="Times New Roman" w:hAnsi="Times New Roman" w:cs="Times New Roman"/>
          <w:sz w:val="24"/>
          <w:szCs w:val="24"/>
        </w:rPr>
        <w:t xml:space="preserve"> </w:t>
      </w:r>
      <w:r w:rsidR="00180FF5">
        <w:rPr>
          <w:rFonts w:ascii="Times New Roman" w:hAnsi="Times New Roman" w:cs="Times New Roman"/>
          <w:sz w:val="24"/>
          <w:szCs w:val="24"/>
        </w:rPr>
        <w:t>страхи</w:t>
      </w:r>
      <w:r w:rsidR="00A31A2F" w:rsidRPr="00A31A2F">
        <w:rPr>
          <w:rFonts w:ascii="Times New Roman" w:hAnsi="Times New Roman" w:cs="Times New Roman"/>
          <w:sz w:val="24"/>
          <w:szCs w:val="24"/>
        </w:rPr>
        <w:t>, а р</w:t>
      </w:r>
      <w:r w:rsidR="001E502A" w:rsidRPr="00A31A2F">
        <w:rPr>
          <w:rFonts w:ascii="Times New Roman" w:hAnsi="Times New Roman" w:cs="Times New Roman"/>
          <w:sz w:val="24"/>
          <w:szCs w:val="24"/>
        </w:rPr>
        <w:t>еальная опасность</w:t>
      </w:r>
      <w:r w:rsidR="00A31A2F" w:rsidRPr="00A31A2F">
        <w:rPr>
          <w:rFonts w:ascii="Times New Roman" w:hAnsi="Times New Roman" w:cs="Times New Roman"/>
          <w:sz w:val="24"/>
          <w:szCs w:val="24"/>
        </w:rPr>
        <w:t xml:space="preserve"> для человека</w:t>
      </w:r>
      <w:r w:rsidR="00D2020D">
        <w:rPr>
          <w:rFonts w:ascii="Times New Roman" w:hAnsi="Times New Roman" w:cs="Times New Roman"/>
          <w:sz w:val="24"/>
          <w:szCs w:val="24"/>
        </w:rPr>
        <w:t xml:space="preserve"> </w:t>
      </w:r>
      <w:r w:rsidR="004322CB">
        <w:rPr>
          <w:rFonts w:ascii="Times New Roman" w:hAnsi="Times New Roman" w:cs="Times New Roman"/>
          <w:sz w:val="24"/>
          <w:szCs w:val="24"/>
        </w:rPr>
        <w:t>– встреча с «тихим убийцей».</w:t>
      </w:r>
      <w:r w:rsidR="00B55BC1">
        <w:rPr>
          <w:rFonts w:ascii="Times New Roman" w:hAnsi="Times New Roman" w:cs="Times New Roman"/>
          <w:sz w:val="24"/>
          <w:szCs w:val="24"/>
        </w:rPr>
        <w:t xml:space="preserve"> </w:t>
      </w:r>
      <w:r w:rsidR="001E502A">
        <w:rPr>
          <w:rFonts w:ascii="Times New Roman" w:hAnsi="Times New Roman" w:cs="Times New Roman"/>
          <w:sz w:val="24"/>
          <w:szCs w:val="24"/>
        </w:rPr>
        <w:t xml:space="preserve">Серию коротких видео с </w:t>
      </w:r>
      <w:r>
        <w:rPr>
          <w:rFonts w:ascii="Times New Roman" w:hAnsi="Times New Roman" w:cs="Times New Roman"/>
          <w:sz w:val="24"/>
          <w:szCs w:val="24"/>
        </w:rPr>
        <w:t>кинематографичными</w:t>
      </w:r>
      <w:r w:rsidR="001E502A">
        <w:rPr>
          <w:rFonts w:ascii="Times New Roman" w:hAnsi="Times New Roman" w:cs="Times New Roman"/>
          <w:sz w:val="24"/>
          <w:szCs w:val="24"/>
        </w:rPr>
        <w:t xml:space="preserve"> сценами из фильмов ужасов можно будет увидеть </w:t>
      </w:r>
      <w:r w:rsidR="00DD15CD">
        <w:rPr>
          <w:rFonts w:ascii="Times New Roman" w:hAnsi="Times New Roman" w:cs="Times New Roman"/>
          <w:sz w:val="24"/>
          <w:szCs w:val="24"/>
        </w:rPr>
        <w:t xml:space="preserve">в </w:t>
      </w:r>
      <w:r w:rsidR="00591585">
        <w:rPr>
          <w:rFonts w:ascii="Times New Roman" w:hAnsi="Times New Roman" w:cs="Times New Roman"/>
          <w:sz w:val="24"/>
          <w:szCs w:val="24"/>
        </w:rPr>
        <w:t>интернете</w:t>
      </w:r>
      <w:r w:rsidR="00DD15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095A49" w14:textId="07912F52" w:rsidR="007623EE" w:rsidRPr="007623EE" w:rsidRDefault="00F02AFE" w:rsidP="007623E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02AFE">
        <w:rPr>
          <w:rFonts w:ascii="Times New Roman" w:hAnsi="Times New Roman" w:cs="Times New Roman"/>
          <w:sz w:val="24"/>
          <w:szCs w:val="24"/>
        </w:rPr>
        <w:t>Начиная с 30 лет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2AFE">
        <w:rPr>
          <w:rFonts w:ascii="Times New Roman" w:hAnsi="Times New Roman" w:cs="Times New Roman"/>
          <w:sz w:val="24"/>
          <w:szCs w:val="24"/>
        </w:rPr>
        <w:t xml:space="preserve"> следить за давлением необходимо абсолютно всем. Если эпизод повышения артериального давления случился хот</w:t>
      </w:r>
      <w:r w:rsidR="007623EE">
        <w:rPr>
          <w:rFonts w:ascii="Times New Roman" w:hAnsi="Times New Roman" w:cs="Times New Roman"/>
          <w:sz w:val="24"/>
          <w:szCs w:val="24"/>
        </w:rPr>
        <w:t>я бы</w:t>
      </w:r>
      <w:r w:rsidRPr="00F02AFE">
        <w:rPr>
          <w:rFonts w:ascii="Times New Roman" w:hAnsi="Times New Roman" w:cs="Times New Roman"/>
          <w:sz w:val="24"/>
          <w:szCs w:val="24"/>
        </w:rPr>
        <w:t xml:space="preserve"> один раз, проверки должны стать систематическими. Нормальное давление не должно превышать 120 на 80. При </w:t>
      </w:r>
      <w:r w:rsidR="00591585">
        <w:rPr>
          <w:rFonts w:ascii="Times New Roman" w:hAnsi="Times New Roman" w:cs="Times New Roman"/>
          <w:sz w:val="24"/>
          <w:szCs w:val="24"/>
        </w:rPr>
        <w:t>показателях выше 140 на 90</w:t>
      </w:r>
      <w:r w:rsidRPr="00F02AFE">
        <w:rPr>
          <w:rFonts w:ascii="Times New Roman" w:hAnsi="Times New Roman" w:cs="Times New Roman"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 xml:space="preserve">важно обратиться к </w:t>
      </w:r>
      <w:r w:rsidR="00591585">
        <w:rPr>
          <w:rFonts w:ascii="Times New Roman" w:hAnsi="Times New Roman" w:cs="Times New Roman"/>
          <w:sz w:val="24"/>
          <w:szCs w:val="24"/>
        </w:rPr>
        <w:t>врачу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7623EE" w:rsidRPr="0076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347FC"/>
    <w:multiLevelType w:val="hybridMultilevel"/>
    <w:tmpl w:val="A1A849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B80"/>
    <w:rsid w:val="00001177"/>
    <w:rsid w:val="0003568B"/>
    <w:rsid w:val="00035B26"/>
    <w:rsid w:val="00044233"/>
    <w:rsid w:val="0005108F"/>
    <w:rsid w:val="00090A80"/>
    <w:rsid w:val="00095D1B"/>
    <w:rsid w:val="000B3DDE"/>
    <w:rsid w:val="000C0B46"/>
    <w:rsid w:val="00103E31"/>
    <w:rsid w:val="00117AF9"/>
    <w:rsid w:val="00121726"/>
    <w:rsid w:val="001449B5"/>
    <w:rsid w:val="00180FF5"/>
    <w:rsid w:val="00182674"/>
    <w:rsid w:val="001B4799"/>
    <w:rsid w:val="001E502A"/>
    <w:rsid w:val="001E5863"/>
    <w:rsid w:val="00211A9E"/>
    <w:rsid w:val="002A4B80"/>
    <w:rsid w:val="002C1B47"/>
    <w:rsid w:val="002C1FBF"/>
    <w:rsid w:val="002F6EF5"/>
    <w:rsid w:val="00315FC2"/>
    <w:rsid w:val="0032167E"/>
    <w:rsid w:val="00326454"/>
    <w:rsid w:val="003807C8"/>
    <w:rsid w:val="003823FD"/>
    <w:rsid w:val="003A0452"/>
    <w:rsid w:val="003B7A69"/>
    <w:rsid w:val="004175CE"/>
    <w:rsid w:val="004322CB"/>
    <w:rsid w:val="004440B1"/>
    <w:rsid w:val="0047012C"/>
    <w:rsid w:val="004836C1"/>
    <w:rsid w:val="004964CA"/>
    <w:rsid w:val="004C0241"/>
    <w:rsid w:val="004F759F"/>
    <w:rsid w:val="00543B36"/>
    <w:rsid w:val="00553747"/>
    <w:rsid w:val="00576A63"/>
    <w:rsid w:val="00591585"/>
    <w:rsid w:val="005B0A62"/>
    <w:rsid w:val="005C653E"/>
    <w:rsid w:val="005F4E8C"/>
    <w:rsid w:val="005F52D9"/>
    <w:rsid w:val="006163F0"/>
    <w:rsid w:val="006352B2"/>
    <w:rsid w:val="006353D2"/>
    <w:rsid w:val="00654696"/>
    <w:rsid w:val="00662106"/>
    <w:rsid w:val="006A1B3D"/>
    <w:rsid w:val="006A1E97"/>
    <w:rsid w:val="006C591B"/>
    <w:rsid w:val="006D343B"/>
    <w:rsid w:val="0070190C"/>
    <w:rsid w:val="00744BE1"/>
    <w:rsid w:val="007623EE"/>
    <w:rsid w:val="007D732A"/>
    <w:rsid w:val="007E397B"/>
    <w:rsid w:val="0083298F"/>
    <w:rsid w:val="00847A22"/>
    <w:rsid w:val="00851357"/>
    <w:rsid w:val="00891071"/>
    <w:rsid w:val="008F40F3"/>
    <w:rsid w:val="009614D0"/>
    <w:rsid w:val="00962360"/>
    <w:rsid w:val="009630B1"/>
    <w:rsid w:val="00985AEB"/>
    <w:rsid w:val="009863AF"/>
    <w:rsid w:val="009D025D"/>
    <w:rsid w:val="009F1D0E"/>
    <w:rsid w:val="00A31A2F"/>
    <w:rsid w:val="00A35248"/>
    <w:rsid w:val="00AE545C"/>
    <w:rsid w:val="00AF11D0"/>
    <w:rsid w:val="00AF1349"/>
    <w:rsid w:val="00B41D90"/>
    <w:rsid w:val="00B55BC1"/>
    <w:rsid w:val="00B61257"/>
    <w:rsid w:val="00B672C3"/>
    <w:rsid w:val="00BB6387"/>
    <w:rsid w:val="00BC310F"/>
    <w:rsid w:val="00BD76AC"/>
    <w:rsid w:val="00C1625A"/>
    <w:rsid w:val="00C915AE"/>
    <w:rsid w:val="00C92058"/>
    <w:rsid w:val="00D0022D"/>
    <w:rsid w:val="00D01AFE"/>
    <w:rsid w:val="00D2020D"/>
    <w:rsid w:val="00D3053C"/>
    <w:rsid w:val="00D75BC1"/>
    <w:rsid w:val="00DA7961"/>
    <w:rsid w:val="00DD15CD"/>
    <w:rsid w:val="00DF2143"/>
    <w:rsid w:val="00E34FDF"/>
    <w:rsid w:val="00E57697"/>
    <w:rsid w:val="00E62CE8"/>
    <w:rsid w:val="00E70B3E"/>
    <w:rsid w:val="00EB655E"/>
    <w:rsid w:val="00F02AFE"/>
    <w:rsid w:val="00FB62F9"/>
    <w:rsid w:val="00FE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0EB9C"/>
  <w15:chartTrackingRefBased/>
  <w15:docId w15:val="{581DBE5F-7A5F-4A3F-8475-4BEF83B5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1D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F11D0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rsid w:val="00A35248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32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623EE"/>
    <w:pPr>
      <w:ind w:left="720"/>
      <w:contextualSpacing/>
    </w:pPr>
  </w:style>
  <w:style w:type="character" w:styleId="a6">
    <w:name w:val="Unresolved Mention"/>
    <w:basedOn w:val="a0"/>
    <w:uiPriority w:val="99"/>
    <w:rsid w:val="00B55BC1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B55B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АНО Национальные Приоритеты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Бондарь Александра Алексеевна</dc:creator>
  <cp:keywords/>
  <dc:description/>
  <cp:lastModifiedBy>Лукина Мария Андреевна</cp:lastModifiedBy>
  <cp:revision>7</cp:revision>
  <dcterms:created xsi:type="dcterms:W3CDTF">2024-04-26T22:15:00Z</dcterms:created>
  <dcterms:modified xsi:type="dcterms:W3CDTF">2024-05-02T13:41:00Z</dcterms:modified>
</cp:coreProperties>
</file>