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461" w:rsidRDefault="00061461" w:rsidP="00061461">
      <w:pPr>
        <w:pStyle w:val="a3"/>
        <w:jc w:val="center"/>
        <w:rPr>
          <w:rFonts w:ascii="Arial" w:hAnsi="Arial" w:cs="Arial"/>
          <w:color w:val="000000"/>
          <w:sz w:val="30"/>
          <w:szCs w:val="30"/>
        </w:rPr>
      </w:pPr>
      <w:r>
        <w:rPr>
          <w:rStyle w:val="a4"/>
          <w:rFonts w:ascii="Arial" w:hAnsi="Arial" w:cs="Arial"/>
          <w:color w:val="000000"/>
          <w:sz w:val="30"/>
          <w:szCs w:val="30"/>
        </w:rPr>
        <w:t>Федеральный закон от 31.07.2020 № 248-ФЗ. Статья 40. Досудебный порядок подачи жалобы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1. Жалоба подается контролируемым лицом в уполномоченный на рассмотрение жалобы орган, определяемый в соответствии с </w:t>
      </w:r>
      <w:hyperlink r:id="rId4" w:anchor="dst100430" w:tgtFrame="_blank" w:tooltip="часть 2" w:history="1">
        <w:r>
          <w:rPr>
            <w:rStyle w:val="a5"/>
            <w:rFonts w:ascii="Arial" w:hAnsi="Arial" w:cs="Arial"/>
            <w:color w:val="0088C0"/>
            <w:sz w:val="30"/>
            <w:szCs w:val="30"/>
            <w:u w:val="none"/>
          </w:rPr>
          <w:t>частью 2</w:t>
        </w:r>
      </w:hyperlink>
      <w:r>
        <w:rPr>
          <w:rFonts w:ascii="Arial" w:hAnsi="Arial" w:cs="Arial"/>
          <w:color w:val="000000"/>
          <w:sz w:val="30"/>
          <w:szCs w:val="30"/>
        </w:rPr>
        <w:t> настоящей статьи,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услуг, за исключением случая, предусмотренного </w:t>
      </w:r>
      <w:hyperlink r:id="rId5" w:anchor="dst101142" w:tgtFrame="_blank" w:tooltip="часть 1.1" w:history="1">
        <w:r>
          <w:rPr>
            <w:rStyle w:val="a5"/>
            <w:rFonts w:ascii="Arial" w:hAnsi="Arial" w:cs="Arial"/>
            <w:color w:val="0088C0"/>
            <w:sz w:val="30"/>
            <w:szCs w:val="30"/>
            <w:u w:val="none"/>
          </w:rPr>
          <w:t>частью 1.1</w:t>
        </w:r>
      </w:hyperlink>
      <w:r>
        <w:rPr>
          <w:rFonts w:ascii="Arial" w:hAnsi="Arial" w:cs="Arial"/>
          <w:color w:val="000000"/>
          <w:sz w:val="30"/>
          <w:szCs w:val="30"/>
        </w:rPr>
        <w:t xml:space="preserve"> настоящей статьи. При подаче жалобы гражданином она должна быть подписана </w:t>
      </w:r>
      <w:proofErr w:type="gramStart"/>
      <w:r>
        <w:rPr>
          <w:rFonts w:ascii="Arial" w:hAnsi="Arial" w:cs="Arial"/>
          <w:color w:val="000000"/>
          <w:sz w:val="30"/>
          <w:szCs w:val="30"/>
        </w:rPr>
        <w:t>простой электронной подписью</w:t>
      </w:r>
      <w:proofErr w:type="gramEnd"/>
      <w:r>
        <w:rPr>
          <w:rFonts w:ascii="Arial" w:hAnsi="Arial" w:cs="Arial"/>
          <w:color w:val="000000"/>
          <w:sz w:val="30"/>
          <w:szCs w:val="30"/>
        </w:rPr>
        <w:t xml:space="preserve"> либо усиленной квалифицированной электронной подписью. При подаче жалобы организацией она должна быть подписана усиленной квалифицированной электронной подписью.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1.1. Жалоба, содержащая сведения и документы, составляющие государственную или иную охраняемую законом тайну, подается контролируемым лицом в уполномоченный на рассмотрение жалобы орган, определяемый в соответствии с </w:t>
      </w:r>
      <w:hyperlink r:id="rId6" w:anchor="dst100430" w:tgtFrame="_blank" w:tooltip="часть 2" w:history="1">
        <w:r>
          <w:rPr>
            <w:rStyle w:val="a5"/>
            <w:rFonts w:ascii="Arial" w:hAnsi="Arial" w:cs="Arial"/>
            <w:color w:val="0088C0"/>
            <w:sz w:val="30"/>
            <w:szCs w:val="30"/>
            <w:u w:val="none"/>
          </w:rPr>
          <w:t>частью 2</w:t>
        </w:r>
      </w:hyperlink>
      <w:r>
        <w:rPr>
          <w:rFonts w:ascii="Arial" w:hAnsi="Arial" w:cs="Arial"/>
          <w:color w:val="000000"/>
          <w:sz w:val="30"/>
          <w:szCs w:val="30"/>
        </w:rPr>
        <w:t> настоящей статьи, без использования единого портала государственных и муниципальных услуг и (или) региональных порталов государственных и муниципальных услуг в порядке, установленном положением о виде контроля, с учетом требований законодательства Российской Федерации о государственной и иной охраняемой законом тайне.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2. Порядок рассмотрения жалобы определяется положением о виде контроля и, в частности, должен предусматривать, что: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1) жалоба на решение территориального органа контрольного (надзорного) органа, действия (бездействие) его должностных лиц рассматривается руководителем (заместителем руководителя) данного территориального органа либо вышестоящим органом контрольного (надзорного) органа;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2) жалоба на действия (бездействие) руководителя (заместителя руководителя) территориального органа контрольного (надзорного) органа рассматривается вышестоящим органом контрольного (надзорного) органа;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 xml:space="preserve">3) в случае отсутствия территориального органа контрольного (надзорного) органа и в случае обжалования решений </w:t>
      </w:r>
      <w:r>
        <w:rPr>
          <w:rFonts w:ascii="Arial" w:hAnsi="Arial" w:cs="Arial"/>
          <w:color w:val="000000"/>
          <w:sz w:val="30"/>
          <w:szCs w:val="30"/>
        </w:rPr>
        <w:lastRenderedPageBreak/>
        <w:t>контрольного (надзорного) органа, принятых его центральным аппаратом, действий (бездействия) должностных лиц центрального аппарата контрольного (надзорного) органа жалоба рассматривается руководителем контрольного (надзорного) органа.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3. Положением о виде контроля может быть предусмотрено создание в контрольном (надзорном) органе из числа его должностных лиц коллегиального органа (коллегиальных органов) для рассмотрения жалоб.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4. Контролируемые лица, права и законные интересы которых, по их мнению, были непосредственно нарушены в рамках осуществления государственного контроля (надзора), муниципального контроля, имеют право на досудебное обжалование: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1) решений о проведении контрольных (надзорных) мероприятий;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2) актов контрольных (надзорных) мероприятий, предписаний об устранении выявленных нарушений;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3) действий (бездействия) должностных лиц контрольного (надзорного) органа в рамках контрольных (надзорных) мероприятий.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5. Жалоба на решение контрольного (надзорного) органа, действия (бездействие) его должностных лиц может быть подана в течение тридцати календарных дней со дня, когда контролируемое лицо узнало или должно было узнать о нарушении своих прав.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6. Жалоба на предписание контрольного (надзорного) органа может быть подана в течение десяти рабочих дней с момента получения контролируемым лицом предписания.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7. В случае пропуска по уважительной причине срока подачи жалобы этот срок по ходатайству лица, подающего жалобу, может быть восстановлен уполномоченным органом.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8.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9. Жалоба может содержать ходатайство о приостановлении исполнения обжалуемого решения контрольного (надзорного) органа.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10. Уполномоченный на рассмотрение жалобы орган в срок не позднее двух рабочих дней со дня регистрации жалобы принимает решение: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1) о приостановлении исполнения обжалуемого решения контрольного (надзорного) органа;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2) об отказе в приостановлении исполнения обжалуемого решения контрольного (надзорного) органа.</w:t>
      </w:r>
    </w:p>
    <w:p w:rsidR="00061461" w:rsidRDefault="00061461" w:rsidP="00061461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11. Информация о решении, указанном в </w:t>
      </w:r>
      <w:hyperlink r:id="rId7" w:anchor="dst100445" w:tgtFrame="_blank" w:tooltip="часть 10" w:history="1">
        <w:r>
          <w:rPr>
            <w:rStyle w:val="a5"/>
            <w:rFonts w:ascii="Arial" w:hAnsi="Arial" w:cs="Arial"/>
            <w:color w:val="0088C0"/>
            <w:sz w:val="30"/>
            <w:szCs w:val="30"/>
            <w:u w:val="none"/>
          </w:rPr>
          <w:t>части 10</w:t>
        </w:r>
      </w:hyperlink>
      <w:r>
        <w:rPr>
          <w:rFonts w:ascii="Arial" w:hAnsi="Arial" w:cs="Arial"/>
          <w:color w:val="000000"/>
          <w:sz w:val="30"/>
          <w:szCs w:val="30"/>
        </w:rPr>
        <w:t> настоящей статьи, направляется лицу, подавшему жалобу, в течение одного рабочего дня с момента принятия решения.</w:t>
      </w:r>
    </w:p>
    <w:p w:rsidR="008D01A4" w:rsidRDefault="008D01A4">
      <w:bookmarkStart w:id="0" w:name="_GoBack"/>
      <w:bookmarkEnd w:id="0"/>
    </w:p>
    <w:sectPr w:rsidR="008D0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461"/>
    <w:rsid w:val="00061461"/>
    <w:rsid w:val="008D0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E00183-038D-46F8-AAC7-79B6665A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1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61461"/>
    <w:rPr>
      <w:b/>
      <w:bCs/>
    </w:rPr>
  </w:style>
  <w:style w:type="character" w:styleId="a5">
    <w:name w:val="Hyperlink"/>
    <w:basedOn w:val="a0"/>
    <w:uiPriority w:val="99"/>
    <w:semiHidden/>
    <w:unhideWhenUsed/>
    <w:rsid w:val="000614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24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22308/3a9b857944c37aab223eeda4559836814b39733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22308/3a9b857944c37aab223eeda4559836814b39733a/" TargetMode="External"/><Relationship Id="rId5" Type="http://schemas.openxmlformats.org/officeDocument/2006/relationships/hyperlink" Target="https://www.consultant.ru/document/cons_doc_LAW_422308/3a9b857944c37aab223eeda4559836814b39733a/" TargetMode="External"/><Relationship Id="rId4" Type="http://schemas.openxmlformats.org/officeDocument/2006/relationships/hyperlink" Target="https://www.consultant.ru/document/cons_doc_LAW_422308/3a9b857944c37aab223eeda4559836814b39733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</cp:revision>
  <dcterms:created xsi:type="dcterms:W3CDTF">2025-04-18T03:49:00Z</dcterms:created>
  <dcterms:modified xsi:type="dcterms:W3CDTF">2025-04-18T03:49:00Z</dcterms:modified>
</cp:coreProperties>
</file>